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AC" w:rsidRDefault="00662BAC" w:rsidP="00662BAC">
      <w:pPr>
        <w:pStyle w:val="Title1"/>
        <w:snapToGrid w:val="0"/>
        <w:rPr>
          <w:sz w:val="32"/>
        </w:rPr>
      </w:pPr>
      <w:r>
        <w:rPr>
          <w:rFonts w:hint="eastAsia"/>
          <w:sz w:val="32"/>
        </w:rPr>
        <w:t xml:space="preserve">Preparation of Final Manuscripts Accepted for Journal of </w:t>
      </w:r>
      <w:r>
        <w:rPr>
          <w:sz w:val="32"/>
        </w:rPr>
        <w:t>Art and Humanities</w:t>
      </w:r>
    </w:p>
    <w:p w:rsidR="00C842E0" w:rsidRDefault="00C842E0" w:rsidP="00B04F0C">
      <w:pPr>
        <w:pStyle w:val="a"/>
        <w:rPr>
          <w:b/>
          <w:bCs/>
          <w:sz w:val="24"/>
          <w:szCs w:val="24"/>
        </w:rPr>
      </w:pPr>
      <w:r>
        <w:rPr>
          <w:b/>
          <w:bCs/>
          <w:sz w:val="24"/>
          <w:szCs w:val="24"/>
        </w:rPr>
        <w:tab/>
      </w:r>
      <w:r>
        <w:rPr>
          <w:b/>
          <w:bCs/>
          <w:sz w:val="24"/>
          <w:szCs w:val="24"/>
        </w:rPr>
        <w:tab/>
      </w:r>
      <w:r>
        <w:rPr>
          <w:b/>
          <w:bCs/>
          <w:sz w:val="24"/>
          <w:szCs w:val="24"/>
        </w:rPr>
        <w:tab/>
      </w:r>
      <w:r>
        <w:rPr>
          <w:b/>
          <w:bCs/>
          <w:sz w:val="24"/>
          <w:szCs w:val="24"/>
        </w:rPr>
        <w:tab/>
        <w:t xml:space="preserve">                  </w:t>
      </w:r>
    </w:p>
    <w:p w:rsidR="00B04F0C" w:rsidRPr="00B04F0C" w:rsidRDefault="00C842E0" w:rsidP="00B04F0C">
      <w:pPr>
        <w:pStyle w:val="a"/>
        <w:rPr>
          <w:b/>
          <w:bCs/>
          <w:sz w:val="24"/>
          <w:szCs w:val="24"/>
        </w:rPr>
      </w:pPr>
      <w:r>
        <w:rPr>
          <w:b/>
          <w:bCs/>
          <w:sz w:val="24"/>
          <w:szCs w:val="24"/>
        </w:rPr>
        <w:t xml:space="preserve">                                       </w:t>
      </w:r>
      <w:r w:rsidR="00B04F0C" w:rsidRPr="00B04F0C">
        <w:rPr>
          <w:rFonts w:hint="eastAsia"/>
          <w:b/>
          <w:bCs/>
          <w:sz w:val="24"/>
          <w:szCs w:val="24"/>
        </w:rPr>
        <w:t>2.1 Main Title and Author affiliation</w:t>
      </w:r>
    </w:p>
    <w:p w:rsidR="00B04F0C" w:rsidRDefault="00B04F0C" w:rsidP="00B04F0C">
      <w:pPr>
        <w:pStyle w:val="a"/>
        <w:rPr>
          <w:sz w:val="20"/>
        </w:rPr>
      </w:pPr>
    </w:p>
    <w:p w:rsidR="00B04F0C" w:rsidRPr="00CF5605" w:rsidRDefault="00B04F0C" w:rsidP="00B04F0C">
      <w:pPr>
        <w:pStyle w:val="a"/>
        <w:ind w:firstLineChars="100" w:firstLine="240"/>
        <w:jc w:val="left"/>
        <w:rPr>
          <w:sz w:val="24"/>
          <w:szCs w:val="24"/>
        </w:rPr>
      </w:pPr>
      <w:r w:rsidRPr="00CF5605">
        <w:rPr>
          <w:rFonts w:hint="eastAsia"/>
          <w:sz w:val="24"/>
          <w:szCs w:val="24"/>
        </w:rPr>
        <w:t>The font size of the title and the authors is bold 16 pt and</w:t>
      </w:r>
      <w:r w:rsidRPr="00CF5605">
        <w:rPr>
          <w:sz w:val="24"/>
          <w:szCs w:val="24"/>
        </w:rPr>
        <w:t xml:space="preserve"> </w:t>
      </w:r>
      <w:r w:rsidR="00C842E0">
        <w:rPr>
          <w:rFonts w:hint="eastAsia"/>
          <w:sz w:val="24"/>
          <w:szCs w:val="24"/>
        </w:rPr>
        <w:t>12 pt, respectively</w:t>
      </w:r>
      <w:r w:rsidR="00C842E0">
        <w:rPr>
          <w:sz w:val="24"/>
          <w:szCs w:val="24"/>
        </w:rPr>
        <w:t>.</w:t>
      </w:r>
      <w:r w:rsidR="00C842E0">
        <w:rPr>
          <w:rFonts w:hint="eastAsia"/>
          <w:sz w:val="24"/>
          <w:szCs w:val="24"/>
        </w:rPr>
        <w:t xml:space="preserve"> </w:t>
      </w:r>
      <w:r w:rsidR="00C842E0">
        <w:rPr>
          <w:sz w:val="24"/>
          <w:szCs w:val="24"/>
        </w:rPr>
        <w:t>T</w:t>
      </w:r>
      <w:r w:rsidRPr="00CF5605">
        <w:rPr>
          <w:rFonts w:hint="eastAsia"/>
          <w:sz w:val="24"/>
          <w:szCs w:val="24"/>
        </w:rPr>
        <w:t>he author</w:t>
      </w:r>
      <w:r w:rsidRPr="00CF5605">
        <w:rPr>
          <w:sz w:val="24"/>
          <w:szCs w:val="24"/>
        </w:rPr>
        <w:t>s’</w:t>
      </w:r>
      <w:r w:rsidRPr="00CF5605">
        <w:rPr>
          <w:rFonts w:hint="eastAsia"/>
          <w:sz w:val="24"/>
          <w:szCs w:val="24"/>
        </w:rPr>
        <w:t xml:space="preserve"> affiliation should appear in the </w:t>
      </w:r>
      <w:r w:rsidR="00C842E0">
        <w:rPr>
          <w:sz w:val="24"/>
          <w:szCs w:val="24"/>
        </w:rPr>
        <w:t>bottom of Authors name and Email Address</w:t>
      </w:r>
      <w:r w:rsidRPr="00CF5605">
        <w:rPr>
          <w:rFonts w:hint="eastAsia"/>
          <w:sz w:val="24"/>
          <w:szCs w:val="24"/>
        </w:rPr>
        <w:t>.</w:t>
      </w:r>
    </w:p>
    <w:p w:rsidR="00B04F0C" w:rsidRPr="00B04F0C" w:rsidRDefault="00B04F0C" w:rsidP="00B04F0C">
      <w:pPr>
        <w:rPr>
          <w:lang w:val="en-US" w:eastAsia="ko-KR"/>
        </w:rPr>
      </w:pPr>
    </w:p>
    <w:p w:rsidR="00B04F0C" w:rsidRDefault="00B04F0C" w:rsidP="00B04F0C">
      <w:pPr>
        <w:pStyle w:val="a"/>
        <w:rPr>
          <w:b/>
          <w:bCs/>
          <w:sz w:val="20"/>
        </w:rPr>
      </w:pPr>
      <w:r w:rsidRPr="00CF5605">
        <w:rPr>
          <w:rFonts w:hint="eastAsia"/>
          <w:b/>
          <w:bCs/>
          <w:sz w:val="24"/>
          <w:szCs w:val="24"/>
        </w:rPr>
        <w:t>2.2</w:t>
      </w:r>
      <w:r>
        <w:rPr>
          <w:rFonts w:hint="eastAsia"/>
          <w:b/>
          <w:bCs/>
          <w:sz w:val="20"/>
        </w:rPr>
        <w:t xml:space="preserve"> </w:t>
      </w:r>
      <w:r w:rsidRPr="00CF5605">
        <w:rPr>
          <w:rFonts w:hint="eastAsia"/>
          <w:b/>
          <w:bCs/>
          <w:sz w:val="24"/>
          <w:szCs w:val="24"/>
        </w:rPr>
        <w:t>Abstract and Keywords</w:t>
      </w:r>
    </w:p>
    <w:p w:rsidR="00B04F0C" w:rsidRDefault="00B04F0C" w:rsidP="00B04F0C">
      <w:pPr>
        <w:pStyle w:val="a"/>
        <w:rPr>
          <w:sz w:val="20"/>
        </w:rPr>
      </w:pPr>
    </w:p>
    <w:p w:rsidR="00B04F0C" w:rsidRPr="00CF5605" w:rsidRDefault="00B04F0C" w:rsidP="00C842E0">
      <w:pPr>
        <w:pStyle w:val="a"/>
        <w:jc w:val="left"/>
        <w:rPr>
          <w:sz w:val="24"/>
          <w:szCs w:val="24"/>
        </w:rPr>
      </w:pPr>
      <w:r w:rsidRPr="00CF5605">
        <w:rPr>
          <w:rFonts w:hint="eastAsia"/>
          <w:sz w:val="24"/>
          <w:szCs w:val="24"/>
        </w:rPr>
        <w:t>Before the body of the abstract and the keywords, the terms</w:t>
      </w:r>
      <w:r>
        <w:rPr>
          <w:rFonts w:hint="eastAsia"/>
          <w:sz w:val="20"/>
        </w:rPr>
        <w:t xml:space="preserve"> </w:t>
      </w:r>
      <w:r>
        <w:rPr>
          <w:sz w:val="20"/>
        </w:rPr>
        <w:t>‘</w:t>
      </w:r>
      <w:r>
        <w:rPr>
          <w:rFonts w:hint="eastAsia"/>
          <w:b/>
          <w:bCs/>
          <w:sz w:val="22"/>
        </w:rPr>
        <w:t>Abstract</w:t>
      </w:r>
      <w:r>
        <w:rPr>
          <w:rFonts w:hint="eastAsia"/>
          <w:sz w:val="20"/>
        </w:rPr>
        <w:t xml:space="preserve"> -</w:t>
      </w:r>
      <w:r>
        <w:rPr>
          <w:sz w:val="20"/>
        </w:rPr>
        <w:t>’</w:t>
      </w:r>
      <w:r>
        <w:rPr>
          <w:rFonts w:hint="eastAsia"/>
          <w:sz w:val="20"/>
        </w:rPr>
        <w:t xml:space="preserve"> and </w:t>
      </w:r>
      <w:r>
        <w:rPr>
          <w:sz w:val="20"/>
        </w:rPr>
        <w:t>‘</w:t>
      </w:r>
      <w:r>
        <w:rPr>
          <w:rFonts w:hint="eastAsia"/>
          <w:b/>
          <w:bCs/>
          <w:sz w:val="22"/>
        </w:rPr>
        <w:t>Keywords</w:t>
      </w:r>
      <w:r>
        <w:rPr>
          <w:rFonts w:hint="eastAsia"/>
          <w:sz w:val="20"/>
        </w:rPr>
        <w:t>:</w:t>
      </w:r>
      <w:r>
        <w:rPr>
          <w:sz w:val="20"/>
        </w:rPr>
        <w:t>’</w:t>
      </w:r>
      <w:r>
        <w:rPr>
          <w:rFonts w:hint="eastAsia"/>
          <w:sz w:val="20"/>
        </w:rPr>
        <w:t xml:space="preserve"> </w:t>
      </w:r>
      <w:r>
        <w:rPr>
          <w:rFonts w:hint="eastAsia"/>
          <w:sz w:val="24"/>
          <w:szCs w:val="24"/>
        </w:rPr>
        <w:t>should come in bold 1</w:t>
      </w:r>
      <w:r>
        <w:rPr>
          <w:sz w:val="24"/>
          <w:szCs w:val="24"/>
        </w:rPr>
        <w:t>2</w:t>
      </w:r>
      <w:r w:rsidRPr="00CF5605">
        <w:rPr>
          <w:rFonts w:hint="eastAsia"/>
          <w:sz w:val="24"/>
          <w:szCs w:val="24"/>
        </w:rPr>
        <w:t xml:space="preserve"> pts, respectively. Abstract should be limited to 50~200 words and keywords are usually composed of about five terms or phrases in alphabetical order, separated by commas.</w:t>
      </w:r>
    </w:p>
    <w:p w:rsidR="00662BAC" w:rsidRDefault="00662BAC" w:rsidP="00662BAC">
      <w:pPr>
        <w:rPr>
          <w:lang w:val="en-US" w:eastAsia="ko-KR"/>
        </w:rPr>
      </w:pPr>
    </w:p>
    <w:p w:rsidR="00662BAC" w:rsidRDefault="00662BAC" w:rsidP="00B04F0C">
      <w:pPr>
        <w:pBdr>
          <w:top w:val="single" w:sz="12" w:space="1" w:color="1F497D" w:themeColor="text2"/>
          <w:left w:val="single" w:sz="12" w:space="4" w:color="1F497D" w:themeColor="text2"/>
          <w:bottom w:val="single" w:sz="12" w:space="1" w:color="1F497D" w:themeColor="text2"/>
          <w:right w:val="single" w:sz="12" w:space="4" w:color="1F497D" w:themeColor="text2"/>
        </w:pBdr>
        <w:ind w:left="851" w:right="851"/>
        <w:jc w:val="both"/>
      </w:pPr>
      <w:r>
        <w:rPr>
          <w:rFonts w:hint="eastAsia"/>
          <w:b/>
        </w:rPr>
        <w:t>Abstract</w:t>
      </w:r>
      <w:r>
        <w:rPr>
          <w:rFonts w:hint="eastAsia"/>
        </w:rPr>
        <w:t xml:space="preserve"> </w:t>
      </w:r>
      <w:r>
        <w:t>–</w:t>
      </w:r>
      <w:r>
        <w:rPr>
          <w:rFonts w:hint="eastAsia"/>
        </w:rPr>
        <w:t xml:space="preserve"> </w:t>
      </w:r>
      <w:r w:rsidRPr="00CF5605">
        <w:rPr>
          <w:rFonts w:ascii="Times New Roman" w:hAnsi="Times New Roman" w:cs="Times New Roman"/>
          <w:sz w:val="24"/>
          <w:szCs w:val="24"/>
        </w:rPr>
        <w:t>Abstract should not exceed 200 words and should concisely state what was done, how it was done, principal results, and their significance and/or contributions. It should be also noted that abstract should not contain any equations, references, or footnotes. This article plays the role of a template as well as the guidelines for prospective authors who will have to prepare the final manuscript accepted for publication by International Journal of Art and Humanities. Hence, it is not required to adhere to these instructions in submission of your works for initial review</w:t>
      </w:r>
      <w:r>
        <w:rPr>
          <w:rFonts w:hint="eastAsia"/>
        </w:rPr>
        <w:t>.</w:t>
      </w:r>
    </w:p>
    <w:p w:rsidR="00662BAC" w:rsidRDefault="00662BAC" w:rsidP="00C842E0">
      <w:pPr>
        <w:ind w:right="851"/>
      </w:pPr>
      <w:r>
        <w:rPr>
          <w:rFonts w:hint="eastAsia"/>
          <w:b/>
        </w:rPr>
        <w:t>Keywords</w:t>
      </w:r>
      <w:r>
        <w:rPr>
          <w:rFonts w:hint="eastAsia"/>
          <w:bCs/>
        </w:rPr>
        <w:t>:</w:t>
      </w:r>
      <w:r>
        <w:rPr>
          <w:rFonts w:ascii="BatangChe" w:hint="eastAsia"/>
          <w:bCs/>
          <w:sz w:val="18"/>
        </w:rPr>
        <w:t xml:space="preserve"> </w:t>
      </w:r>
      <w:r w:rsidRPr="00CF5605">
        <w:rPr>
          <w:rFonts w:ascii="Times New Roman" w:hAnsi="Times New Roman" w:cs="Times New Roman"/>
          <w:bCs/>
          <w:sz w:val="24"/>
          <w:szCs w:val="24"/>
        </w:rPr>
        <w:t>Final manuscript, Guidelines, Instructions, Prospective authors, Template</w:t>
      </w:r>
    </w:p>
    <w:p w:rsidR="00662BAC" w:rsidRDefault="00662BAC" w:rsidP="00662BAC">
      <w:pPr>
        <w:pStyle w:val="a0"/>
        <w:rPr>
          <w:rFonts w:ascii="Times New Roman" w:eastAsia="Dotum"/>
          <w:sz w:val="22"/>
        </w:rPr>
      </w:pPr>
      <w:r>
        <w:rPr>
          <w:rFonts w:ascii="Times New Roman" w:eastAsia="Dotum" w:hint="eastAsia"/>
          <w:sz w:val="22"/>
        </w:rPr>
        <w:t>1. Introduction</w:t>
      </w:r>
    </w:p>
    <w:p w:rsidR="00662BAC" w:rsidRDefault="00662BAC" w:rsidP="00662BAC">
      <w:pPr>
        <w:pStyle w:val="a"/>
        <w:rPr>
          <w:sz w:val="20"/>
        </w:rPr>
      </w:pPr>
    </w:p>
    <w:p w:rsidR="00662BAC" w:rsidRPr="00CF5605" w:rsidRDefault="00662BAC" w:rsidP="00CF5605">
      <w:pPr>
        <w:pStyle w:val="a"/>
        <w:jc w:val="left"/>
        <w:rPr>
          <w:sz w:val="24"/>
          <w:szCs w:val="24"/>
        </w:rPr>
      </w:pPr>
      <w:r w:rsidRPr="00CF5605">
        <w:rPr>
          <w:sz w:val="24"/>
          <w:szCs w:val="24"/>
        </w:rPr>
        <w:t>This article gives you guidelines for preparing papers that, after thoroughly reviewed by the referees, have been decided to be published for International Journal of Art and Humanities. If you are using Microsoft Word 6.0 or later and reading a paper version of this document, please download the electronic file, IJAH.doc from the IJAH homepage so you can use this document as a template.</w:t>
      </w:r>
    </w:p>
    <w:p w:rsidR="00662BAC" w:rsidRPr="00CF5605" w:rsidRDefault="00662BAC" w:rsidP="00CF5605">
      <w:pPr>
        <w:pStyle w:val="a"/>
        <w:ind w:firstLineChars="100" w:firstLine="240"/>
        <w:jc w:val="left"/>
        <w:rPr>
          <w:sz w:val="24"/>
          <w:szCs w:val="24"/>
        </w:rPr>
      </w:pPr>
      <w:r w:rsidRPr="00CF5605">
        <w:rPr>
          <w:sz w:val="24"/>
          <w:szCs w:val="24"/>
        </w:rPr>
        <w:t>Otherwise, you may use this as just an instruction set. It is remarked that you do not have to follow this style file when your works is submitted for the initial review stage.</w:t>
      </w:r>
    </w:p>
    <w:p w:rsidR="00662BAC" w:rsidRDefault="00662BAC" w:rsidP="00662BAC">
      <w:pPr>
        <w:pStyle w:val="a"/>
        <w:rPr>
          <w:sz w:val="20"/>
        </w:rPr>
      </w:pPr>
    </w:p>
    <w:p w:rsidR="00662BAC" w:rsidRDefault="00662BAC" w:rsidP="00662BAC">
      <w:pPr>
        <w:pStyle w:val="a"/>
        <w:rPr>
          <w:sz w:val="20"/>
        </w:rPr>
      </w:pPr>
    </w:p>
    <w:p w:rsidR="00662BAC" w:rsidRDefault="00662BAC" w:rsidP="00662BAC">
      <w:pPr>
        <w:pStyle w:val="a0"/>
        <w:rPr>
          <w:rFonts w:ascii="Times New Roman" w:eastAsia="Dotum"/>
          <w:sz w:val="22"/>
        </w:rPr>
      </w:pPr>
      <w:r>
        <w:rPr>
          <w:rFonts w:ascii="Times New Roman" w:eastAsia="Dotum" w:hint="eastAsia"/>
          <w:sz w:val="22"/>
        </w:rPr>
        <w:t>2. Detailed Formats of Manuscript</w:t>
      </w:r>
    </w:p>
    <w:p w:rsidR="00662BAC" w:rsidRDefault="00662BAC" w:rsidP="00662BAC">
      <w:pPr>
        <w:pStyle w:val="a"/>
        <w:rPr>
          <w:sz w:val="20"/>
        </w:rPr>
      </w:pPr>
    </w:p>
    <w:p w:rsidR="00662BAC" w:rsidRDefault="00662BAC" w:rsidP="00CF5605">
      <w:pPr>
        <w:pStyle w:val="a"/>
        <w:ind w:firstLineChars="100" w:firstLine="240"/>
        <w:jc w:val="left"/>
        <w:rPr>
          <w:sz w:val="20"/>
        </w:rPr>
      </w:pPr>
      <w:r w:rsidRPr="00CF5605">
        <w:rPr>
          <w:rFonts w:hint="eastAsia"/>
          <w:sz w:val="24"/>
          <w:szCs w:val="24"/>
        </w:rPr>
        <w:t xml:space="preserve">This section describes how to prepare each part of the final manuscript more specifically. </w:t>
      </w:r>
      <w:r w:rsidRPr="00CF5605">
        <w:rPr>
          <w:rFonts w:hint="eastAsia"/>
          <w:sz w:val="24"/>
          <w:szCs w:val="24"/>
        </w:rPr>
        <w:lastRenderedPageBreak/>
        <w:t xml:space="preserve">Your manuscript should be typed double-spaced in two-column format on one side of a sheet only, with margins of about 1.5 cm on left and right side and 2.5 cm on top and bottom side, respectively, of each page. The suggested length of a regular paper would be 5~10 pages in this style. The subsequent headings, so called the subsections, may as well not exceed further than one-step lower level. In other words, the headings like </w:t>
      </w:r>
      <w:r w:rsidRPr="00CF5605">
        <w:rPr>
          <w:sz w:val="24"/>
          <w:szCs w:val="24"/>
        </w:rPr>
        <w:t>‘</w:t>
      </w:r>
      <w:r w:rsidRPr="00CF5605">
        <w:rPr>
          <w:rFonts w:hint="eastAsia"/>
          <w:b/>
          <w:bCs/>
          <w:sz w:val="24"/>
          <w:szCs w:val="24"/>
        </w:rPr>
        <w:t>2.1.2 two-step lower level</w:t>
      </w:r>
      <w:r w:rsidRPr="00CF5605">
        <w:rPr>
          <w:sz w:val="24"/>
          <w:szCs w:val="24"/>
        </w:rPr>
        <w:t>’</w:t>
      </w:r>
      <w:r w:rsidRPr="00CF5605">
        <w:rPr>
          <w:rFonts w:hint="eastAsia"/>
          <w:sz w:val="24"/>
          <w:szCs w:val="24"/>
        </w:rPr>
        <w:t xml:space="preserve"> are not recommended while </w:t>
      </w:r>
      <w:r w:rsidRPr="00CF5605">
        <w:rPr>
          <w:sz w:val="24"/>
          <w:szCs w:val="24"/>
        </w:rPr>
        <w:t>‘</w:t>
      </w:r>
      <w:r w:rsidRPr="00CF5605">
        <w:rPr>
          <w:rFonts w:hint="eastAsia"/>
          <w:b/>
          <w:bCs/>
          <w:sz w:val="24"/>
          <w:szCs w:val="24"/>
        </w:rPr>
        <w:t>2. Section</w:t>
      </w:r>
      <w:r w:rsidRPr="00CF5605">
        <w:rPr>
          <w:sz w:val="24"/>
          <w:szCs w:val="24"/>
        </w:rPr>
        <w:t>’</w:t>
      </w:r>
      <w:r w:rsidRPr="00CF5605">
        <w:rPr>
          <w:rFonts w:hint="eastAsia"/>
          <w:sz w:val="24"/>
          <w:szCs w:val="24"/>
        </w:rPr>
        <w:t xml:space="preserve"> and </w:t>
      </w:r>
      <w:r w:rsidRPr="00CF5605">
        <w:rPr>
          <w:sz w:val="24"/>
          <w:szCs w:val="24"/>
        </w:rPr>
        <w:t>‘</w:t>
      </w:r>
      <w:r w:rsidRPr="00CF5605">
        <w:rPr>
          <w:rFonts w:hint="eastAsia"/>
          <w:b/>
          <w:bCs/>
          <w:sz w:val="24"/>
          <w:szCs w:val="24"/>
        </w:rPr>
        <w:t>2.1 Subsection</w:t>
      </w:r>
      <w:r w:rsidRPr="00CF5605">
        <w:rPr>
          <w:sz w:val="24"/>
          <w:szCs w:val="24"/>
        </w:rPr>
        <w:t>’</w:t>
      </w:r>
      <w:r w:rsidRPr="00CF5605">
        <w:rPr>
          <w:rFonts w:hint="eastAsia"/>
          <w:sz w:val="24"/>
          <w:szCs w:val="24"/>
        </w:rPr>
        <w:t xml:space="preserve"> would be validated. As for the fonts and the sizes of the headings, this manuscript in itself constitutes a good example. The paper should be written in A4 (210mm by 297mm) size. All fonts are Times New Roman</w:t>
      </w:r>
      <w:r>
        <w:rPr>
          <w:rFonts w:hint="eastAsia"/>
          <w:sz w:val="20"/>
        </w:rPr>
        <w:t>.</w:t>
      </w:r>
    </w:p>
    <w:p w:rsidR="00662BAC" w:rsidRDefault="00662BAC" w:rsidP="00662BAC">
      <w:pPr>
        <w:pStyle w:val="a"/>
        <w:rPr>
          <w:sz w:val="20"/>
        </w:rPr>
      </w:pPr>
    </w:p>
    <w:p w:rsidR="00662BAC" w:rsidRDefault="00662BAC" w:rsidP="00662BAC">
      <w:pPr>
        <w:pStyle w:val="a"/>
        <w:rPr>
          <w:sz w:val="20"/>
        </w:rPr>
      </w:pPr>
    </w:p>
    <w:p w:rsidR="00662BAC" w:rsidRDefault="00662BAC" w:rsidP="00662BAC">
      <w:pPr>
        <w:pStyle w:val="a"/>
        <w:rPr>
          <w:sz w:val="20"/>
        </w:rPr>
      </w:pPr>
    </w:p>
    <w:p w:rsidR="00662BAC" w:rsidRPr="00CF5605" w:rsidRDefault="00662BAC" w:rsidP="00662BAC">
      <w:pPr>
        <w:pStyle w:val="a"/>
        <w:rPr>
          <w:b/>
          <w:bCs/>
          <w:sz w:val="24"/>
          <w:szCs w:val="24"/>
        </w:rPr>
      </w:pPr>
      <w:r w:rsidRPr="00CF5605">
        <w:rPr>
          <w:rFonts w:hint="eastAsia"/>
          <w:b/>
          <w:bCs/>
          <w:sz w:val="24"/>
          <w:szCs w:val="24"/>
        </w:rPr>
        <w:t xml:space="preserve">2.3 Body </w:t>
      </w:r>
    </w:p>
    <w:p w:rsidR="00662BAC" w:rsidRDefault="00662BAC" w:rsidP="00662BAC">
      <w:pPr>
        <w:pStyle w:val="a"/>
        <w:rPr>
          <w:sz w:val="20"/>
        </w:rPr>
      </w:pPr>
    </w:p>
    <w:p w:rsidR="00662BAC" w:rsidRDefault="00662BAC" w:rsidP="00CF5605">
      <w:pPr>
        <w:pStyle w:val="a"/>
        <w:ind w:firstLineChars="100" w:firstLine="240"/>
        <w:rPr>
          <w:sz w:val="20"/>
        </w:rPr>
      </w:pPr>
      <w:r w:rsidRPr="00CF5605">
        <w:rPr>
          <w:sz w:val="24"/>
          <w:szCs w:val="24"/>
        </w:rPr>
        <w:t>Full-length</w:t>
      </w:r>
      <w:r w:rsidRPr="00CF5605">
        <w:rPr>
          <w:rFonts w:hint="eastAsia"/>
          <w:sz w:val="24"/>
          <w:szCs w:val="24"/>
        </w:rPr>
        <w:t xml:space="preserve"> papers generally, for example, consist of introduction, nomenclature, if any, main parts of the body, conclusions. The font sizes of </w:t>
      </w:r>
      <w:r w:rsidR="00CF5605">
        <w:rPr>
          <w:rFonts w:hint="eastAsia"/>
          <w:sz w:val="24"/>
          <w:szCs w:val="24"/>
        </w:rPr>
        <w:t>the section headings are bold 1</w:t>
      </w:r>
      <w:r w:rsidR="00CF5605">
        <w:rPr>
          <w:sz w:val="24"/>
          <w:szCs w:val="24"/>
        </w:rPr>
        <w:t>2</w:t>
      </w:r>
      <w:r w:rsidRPr="00CF5605">
        <w:rPr>
          <w:rFonts w:hint="eastAsia"/>
          <w:sz w:val="24"/>
          <w:szCs w:val="24"/>
        </w:rPr>
        <w:t xml:space="preserve"> pts and those of</w:t>
      </w:r>
      <w:r w:rsidR="00CF5605">
        <w:rPr>
          <w:rFonts w:hint="eastAsia"/>
          <w:sz w:val="24"/>
          <w:szCs w:val="24"/>
        </w:rPr>
        <w:t xml:space="preserve"> the subsection headings bold 1</w:t>
      </w:r>
      <w:r w:rsidR="00CF5605">
        <w:rPr>
          <w:sz w:val="24"/>
          <w:szCs w:val="24"/>
        </w:rPr>
        <w:t>2</w:t>
      </w:r>
      <w:r w:rsidRPr="00CF5605">
        <w:rPr>
          <w:rFonts w:hint="eastAsia"/>
          <w:sz w:val="24"/>
          <w:szCs w:val="24"/>
        </w:rPr>
        <w:t xml:space="preserve"> pts, respectively</w:t>
      </w:r>
      <w:r>
        <w:rPr>
          <w:rFonts w:hint="eastAsia"/>
          <w:sz w:val="20"/>
        </w:rPr>
        <w:t>.</w:t>
      </w:r>
    </w:p>
    <w:p w:rsidR="00662BAC" w:rsidRDefault="00662BAC" w:rsidP="00662BAC">
      <w:pPr>
        <w:pStyle w:val="a"/>
        <w:rPr>
          <w:sz w:val="20"/>
        </w:rPr>
      </w:pPr>
    </w:p>
    <w:p w:rsidR="008D6DA5" w:rsidRDefault="008D6DA5" w:rsidP="008D6DA5">
      <w:pPr>
        <w:pStyle w:val="a"/>
      </w:pPr>
    </w:p>
    <w:p w:rsidR="008D6DA5" w:rsidRPr="008D6DA5" w:rsidRDefault="008D6DA5" w:rsidP="008D6DA5">
      <w:pPr>
        <w:pStyle w:val="a0"/>
        <w:rPr>
          <w:rFonts w:ascii="Times New Roman" w:eastAsia="Dotum"/>
          <w:sz w:val="24"/>
          <w:szCs w:val="24"/>
        </w:rPr>
      </w:pPr>
      <w:r w:rsidRPr="008D6DA5">
        <w:rPr>
          <w:rFonts w:ascii="Times New Roman" w:eastAsia="Dotum" w:hint="eastAsia"/>
          <w:sz w:val="24"/>
          <w:szCs w:val="24"/>
        </w:rPr>
        <w:t>5. Conclusion</w:t>
      </w:r>
    </w:p>
    <w:p w:rsidR="008D6DA5" w:rsidRDefault="008D6DA5" w:rsidP="008D6DA5">
      <w:pPr>
        <w:pStyle w:val="a"/>
        <w:rPr>
          <w:sz w:val="20"/>
        </w:rPr>
      </w:pPr>
    </w:p>
    <w:p w:rsidR="008D6DA5" w:rsidRDefault="008D6DA5" w:rsidP="008D6DA5">
      <w:pPr>
        <w:pStyle w:val="a"/>
        <w:ind w:firstLineChars="100" w:firstLine="240"/>
        <w:jc w:val="left"/>
        <w:rPr>
          <w:sz w:val="24"/>
          <w:szCs w:val="24"/>
        </w:rPr>
      </w:pPr>
      <w:r w:rsidRPr="008D6DA5">
        <w:rPr>
          <w:rFonts w:hint="eastAsia"/>
          <w:sz w:val="24"/>
          <w:szCs w:val="24"/>
        </w:rPr>
        <w:t>Even though a conclusion may review the main results or contributions of the paper, do not duplicate the abstract or the introduction. For a conclusion, you might elaborate on the importance of the work or suggest the potential applications and extensions.</w:t>
      </w:r>
    </w:p>
    <w:p w:rsidR="008D6DA5" w:rsidRDefault="008D6DA5" w:rsidP="008D6DA5">
      <w:pPr>
        <w:pStyle w:val="a"/>
        <w:rPr>
          <w:b/>
          <w:bCs/>
          <w:sz w:val="24"/>
          <w:szCs w:val="24"/>
        </w:rPr>
      </w:pPr>
    </w:p>
    <w:p w:rsidR="008D6DA5" w:rsidRPr="008D6DA5" w:rsidRDefault="008D6DA5" w:rsidP="008D6DA5">
      <w:pPr>
        <w:pStyle w:val="a"/>
        <w:rPr>
          <w:b/>
          <w:bCs/>
          <w:sz w:val="24"/>
          <w:szCs w:val="24"/>
        </w:rPr>
      </w:pPr>
      <w:r w:rsidRPr="008D6DA5">
        <w:rPr>
          <w:rFonts w:hint="eastAsia"/>
          <w:b/>
          <w:bCs/>
          <w:sz w:val="24"/>
          <w:szCs w:val="24"/>
        </w:rPr>
        <w:t>2.4 References and Author</w:t>
      </w:r>
      <w:r w:rsidRPr="008D6DA5">
        <w:rPr>
          <w:b/>
          <w:bCs/>
          <w:sz w:val="24"/>
          <w:szCs w:val="24"/>
        </w:rPr>
        <w:t>s’</w:t>
      </w:r>
      <w:r w:rsidRPr="008D6DA5">
        <w:rPr>
          <w:rFonts w:hint="eastAsia"/>
          <w:b/>
          <w:bCs/>
          <w:sz w:val="24"/>
          <w:szCs w:val="24"/>
        </w:rPr>
        <w:t xml:space="preserve"> information</w:t>
      </w:r>
    </w:p>
    <w:p w:rsidR="008D6DA5" w:rsidRPr="008D6DA5" w:rsidRDefault="008D6DA5" w:rsidP="008D6DA5">
      <w:pPr>
        <w:pStyle w:val="a"/>
        <w:ind w:firstLineChars="100" w:firstLine="240"/>
        <w:jc w:val="left"/>
        <w:rPr>
          <w:sz w:val="24"/>
          <w:szCs w:val="24"/>
        </w:rPr>
      </w:pPr>
    </w:p>
    <w:p w:rsidR="008D6DA5" w:rsidRDefault="008D6DA5" w:rsidP="008D6DA5">
      <w:pPr>
        <w:pStyle w:val="a"/>
        <w:rPr>
          <w:sz w:val="20"/>
        </w:rPr>
      </w:pPr>
    </w:p>
    <w:p w:rsidR="008D6DA5" w:rsidRDefault="008D6DA5" w:rsidP="008D6DA5">
      <w:pPr>
        <w:pStyle w:val="a"/>
        <w:rPr>
          <w:sz w:val="20"/>
        </w:rPr>
      </w:pPr>
    </w:p>
    <w:p w:rsidR="008D6DA5" w:rsidRPr="008D6DA5" w:rsidRDefault="008D6DA5" w:rsidP="008D6DA5">
      <w:pPr>
        <w:pStyle w:val="a0"/>
        <w:rPr>
          <w:rFonts w:ascii="Dotum" w:hAnsi="Dotum"/>
          <w:sz w:val="24"/>
          <w:szCs w:val="24"/>
        </w:rPr>
      </w:pPr>
      <w:r w:rsidRPr="008D6DA5">
        <w:rPr>
          <w:rFonts w:ascii="Times New Roman" w:hint="eastAsia"/>
          <w:sz w:val="24"/>
          <w:szCs w:val="24"/>
        </w:rPr>
        <w:t>Acknowledgements</w:t>
      </w:r>
    </w:p>
    <w:p w:rsidR="008D6DA5" w:rsidRDefault="008D6DA5" w:rsidP="008D6DA5">
      <w:pPr>
        <w:pStyle w:val="a"/>
        <w:rPr>
          <w:sz w:val="20"/>
        </w:rPr>
      </w:pPr>
    </w:p>
    <w:p w:rsidR="008D6DA5" w:rsidRPr="008D6DA5" w:rsidRDefault="008D6DA5" w:rsidP="008D6DA5">
      <w:pPr>
        <w:pStyle w:val="a"/>
        <w:rPr>
          <w:sz w:val="24"/>
          <w:szCs w:val="24"/>
        </w:rPr>
      </w:pPr>
      <w:r>
        <w:rPr>
          <w:sz w:val="24"/>
          <w:szCs w:val="24"/>
        </w:rPr>
        <w:t>Authors Acknowledgement goes here.</w:t>
      </w:r>
    </w:p>
    <w:p w:rsidR="008D6DA5" w:rsidRDefault="008D6DA5" w:rsidP="008D6DA5">
      <w:pPr>
        <w:pStyle w:val="a"/>
        <w:rPr>
          <w:sz w:val="20"/>
        </w:rPr>
      </w:pPr>
    </w:p>
    <w:p w:rsidR="008D6DA5" w:rsidRDefault="008D6DA5" w:rsidP="008D6DA5">
      <w:pPr>
        <w:pStyle w:val="a0"/>
        <w:rPr>
          <w:rFonts w:ascii="Dotum" w:hAnsi="Dotum"/>
          <w:sz w:val="22"/>
        </w:rPr>
      </w:pPr>
      <w:r>
        <w:rPr>
          <w:rFonts w:ascii="Times New Roman" w:hint="eastAsia"/>
          <w:sz w:val="22"/>
        </w:rPr>
        <w:t>References</w:t>
      </w:r>
    </w:p>
    <w:p w:rsidR="008D6DA5" w:rsidRDefault="008D6DA5" w:rsidP="008D6DA5">
      <w:pPr>
        <w:pStyle w:val="a"/>
        <w:rPr>
          <w:sz w:val="20"/>
        </w:rPr>
      </w:pPr>
    </w:p>
    <w:p w:rsidR="008D6DA5" w:rsidRDefault="008D6DA5" w:rsidP="008D6DA5">
      <w:pPr>
        <w:pStyle w:val="a"/>
        <w:tabs>
          <w:tab w:val="clear" w:pos="567"/>
          <w:tab w:val="clear" w:pos="1134"/>
        </w:tabs>
        <w:ind w:left="400" w:hangingChars="200" w:hanging="400"/>
        <w:rPr>
          <w:sz w:val="20"/>
        </w:rPr>
      </w:pPr>
      <w:r>
        <w:rPr>
          <w:sz w:val="20"/>
        </w:rPr>
        <w:t>[1]</w:t>
      </w:r>
      <w:r>
        <w:rPr>
          <w:rFonts w:hint="eastAsia"/>
          <w:sz w:val="20"/>
        </w:rPr>
        <w:tab/>
        <w:t xml:space="preserve"> Joseph Vardi and Benjamin Avi-Itzhak, </w:t>
      </w:r>
      <w:r>
        <w:rPr>
          <w:rFonts w:hint="eastAsia"/>
          <w:i/>
          <w:iCs/>
          <w:sz w:val="20"/>
        </w:rPr>
        <w:t>Electric Energy Generation; Economics, Reliability and Rates</w:t>
      </w:r>
      <w:r>
        <w:rPr>
          <w:rFonts w:hint="eastAsia"/>
          <w:sz w:val="20"/>
        </w:rPr>
        <w:t>: MIT, 1981, p.75-94.</w:t>
      </w:r>
    </w:p>
    <w:p w:rsidR="008D6DA5" w:rsidRDefault="008D6DA5" w:rsidP="008D6DA5">
      <w:pPr>
        <w:pStyle w:val="a"/>
        <w:ind w:left="400" w:hangingChars="200" w:hanging="400"/>
        <w:rPr>
          <w:sz w:val="20"/>
        </w:rPr>
      </w:pPr>
      <w:r>
        <w:rPr>
          <w:rFonts w:hint="eastAsia"/>
          <w:sz w:val="20"/>
        </w:rPr>
        <w:t xml:space="preserve">[2]  Roy Billinton and Easin Khan, </w:t>
      </w:r>
      <w:r>
        <w:rPr>
          <w:sz w:val="20"/>
        </w:rPr>
        <w:t>“</w:t>
      </w:r>
      <w:r>
        <w:rPr>
          <w:rFonts w:hint="eastAsia"/>
          <w:sz w:val="20"/>
        </w:rPr>
        <w:t>A Security Based Approach to Composite Power System Reliability Evaluation,</w:t>
      </w:r>
      <w:r>
        <w:rPr>
          <w:sz w:val="20"/>
        </w:rPr>
        <w:t>”</w:t>
      </w:r>
      <w:r>
        <w:rPr>
          <w:rFonts w:hint="eastAsia"/>
          <w:sz w:val="20"/>
        </w:rPr>
        <w:t xml:space="preserve"> </w:t>
      </w:r>
      <w:r>
        <w:rPr>
          <w:rFonts w:hint="eastAsia"/>
          <w:i/>
          <w:iCs/>
          <w:sz w:val="20"/>
        </w:rPr>
        <w:t>IEEE Trans. Power Systems</w:t>
      </w:r>
      <w:r>
        <w:rPr>
          <w:rFonts w:hint="eastAsia"/>
          <w:sz w:val="20"/>
        </w:rPr>
        <w:t>, vol.PS-7, no.1, pp.65-72, Feb. 1992.</w:t>
      </w:r>
    </w:p>
    <w:p w:rsidR="00662BAC" w:rsidRDefault="008D6DA5" w:rsidP="008D6DA5">
      <w:pPr>
        <w:pStyle w:val="a0"/>
        <w:rPr>
          <w:rFonts w:ascii="Times New Roman" w:eastAsia="Dotum"/>
          <w:sz w:val="22"/>
        </w:rPr>
      </w:pPr>
      <w:r>
        <w:rPr>
          <w:rFonts w:hint="eastAsia"/>
        </w:rPr>
        <w:t xml:space="preserve">[3]  Jaeseok Choi, Hongsik Kim, Junmin Cha and Roy Billinton, </w:t>
      </w:r>
      <w:r>
        <w:t>“</w:t>
      </w:r>
      <w:r>
        <w:rPr>
          <w:rFonts w:hint="eastAsia"/>
        </w:rPr>
        <w:t>Nodal Probabilistic Congestion and Reliability Evaluation of a Transmission System under the Deregulated Electricity Market,</w:t>
      </w:r>
      <w:r>
        <w:t>”</w:t>
      </w:r>
      <w:r>
        <w:rPr>
          <w:rFonts w:hint="eastAsia"/>
        </w:rPr>
        <w:t xml:space="preserve"> </w:t>
      </w:r>
      <w:r>
        <w:rPr>
          <w:rFonts w:hint="eastAsia"/>
          <w:i/>
          <w:iCs/>
        </w:rPr>
        <w:t>in Proceedings of IEEE PES SM2001 Conference</w:t>
      </w:r>
      <w:r>
        <w:rPr>
          <w:rFonts w:hint="eastAsia"/>
        </w:rPr>
        <w:t>, Vancouver, Canada, July 2001.</w:t>
      </w:r>
      <w:r w:rsidR="00662BAC">
        <w:rPr>
          <w:rFonts w:ascii="Times New Roman" w:eastAsia="Dotum" w:hint="eastAsia"/>
          <w:sz w:val="22"/>
        </w:rPr>
        <w:t>4. Useful Hints</w:t>
      </w:r>
    </w:p>
    <w:p w:rsidR="00662BAC" w:rsidRDefault="00662BAC" w:rsidP="00662BAC">
      <w:pPr>
        <w:pStyle w:val="a"/>
        <w:rPr>
          <w:sz w:val="20"/>
        </w:rPr>
      </w:pPr>
    </w:p>
    <w:p w:rsidR="00662BAC" w:rsidRPr="008D6DA5" w:rsidRDefault="00662BAC" w:rsidP="008D6DA5">
      <w:pPr>
        <w:pStyle w:val="a"/>
        <w:ind w:firstLineChars="100" w:firstLine="240"/>
        <w:jc w:val="left"/>
        <w:rPr>
          <w:sz w:val="24"/>
          <w:szCs w:val="24"/>
        </w:rPr>
      </w:pPr>
      <w:r w:rsidRPr="008D6DA5">
        <w:rPr>
          <w:rFonts w:hint="eastAsia"/>
          <w:sz w:val="24"/>
          <w:szCs w:val="24"/>
        </w:rPr>
        <w:t>The text must include a citation of each figure and table.</w:t>
      </w:r>
    </w:p>
    <w:p w:rsidR="00662BAC" w:rsidRPr="008D6DA5" w:rsidRDefault="00662BAC" w:rsidP="008D6DA5">
      <w:pPr>
        <w:pStyle w:val="a"/>
        <w:jc w:val="left"/>
        <w:rPr>
          <w:sz w:val="24"/>
          <w:szCs w:val="24"/>
        </w:rPr>
      </w:pPr>
      <w:r w:rsidRPr="008D6DA5">
        <w:rPr>
          <w:rFonts w:hint="eastAsia"/>
          <w:sz w:val="24"/>
          <w:szCs w:val="24"/>
        </w:rPr>
        <w:t xml:space="preserve">Letters in the figure should be large enough to be readily legible when the drawing is </w:t>
      </w:r>
      <w:r w:rsidRPr="008D6DA5">
        <w:rPr>
          <w:rFonts w:hint="eastAsia"/>
          <w:sz w:val="24"/>
          <w:szCs w:val="24"/>
        </w:rPr>
        <w:lastRenderedPageBreak/>
        <w:t xml:space="preserve">reduced. Do not forget to include the label, unit for each axis and the legend when they are required. </w:t>
      </w:r>
    </w:p>
    <w:p w:rsidR="00662BAC" w:rsidRDefault="00662BAC" w:rsidP="00662BAC">
      <w:pPr>
        <w:pStyle w:val="a"/>
        <w:rPr>
          <w:sz w:val="20"/>
        </w:rPr>
      </w:pPr>
    </w:p>
    <w:p w:rsidR="00662BAC" w:rsidRPr="008D6DA5" w:rsidRDefault="00662BAC" w:rsidP="00662BAC">
      <w:pPr>
        <w:pStyle w:val="a"/>
        <w:rPr>
          <w:b/>
          <w:bCs/>
          <w:sz w:val="24"/>
          <w:szCs w:val="24"/>
        </w:rPr>
      </w:pPr>
      <w:r w:rsidRPr="008D6DA5">
        <w:rPr>
          <w:rFonts w:hint="eastAsia"/>
          <w:b/>
          <w:bCs/>
          <w:sz w:val="24"/>
          <w:szCs w:val="24"/>
        </w:rPr>
        <w:t>4.1 Figures</w:t>
      </w:r>
    </w:p>
    <w:p w:rsidR="00662BAC" w:rsidRDefault="00662BAC" w:rsidP="00662BAC">
      <w:pPr>
        <w:pStyle w:val="a"/>
        <w:rPr>
          <w:b/>
          <w:bCs/>
          <w:sz w:val="20"/>
        </w:rPr>
      </w:pPr>
    </w:p>
    <w:p w:rsidR="00662BAC" w:rsidRDefault="00662BAC" w:rsidP="00662BAC">
      <w:pPr>
        <w:pStyle w:val="a"/>
        <w:jc w:val="center"/>
        <w:rPr>
          <w:sz w:val="20"/>
        </w:rPr>
      </w:pPr>
      <w:r>
        <w:rPr>
          <w:rFonts w:hint="eastAsia"/>
          <w:noProof/>
          <w:sz w:val="20"/>
          <w:lang w:val="en-GB" w:eastAsia="en-GB"/>
        </w:rPr>
        <w:drawing>
          <wp:inline distT="0" distB="0" distL="0" distR="0">
            <wp:extent cx="3057525" cy="2371725"/>
            <wp:effectExtent l="19050" t="0" r="9525" b="0"/>
            <wp:docPr id="1" name="Picture 1" descr="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
                    <pic:cNvPicPr>
                      <a:picLocks noChangeAspect="1" noChangeArrowheads="1"/>
                    </pic:cNvPicPr>
                  </pic:nvPicPr>
                  <pic:blipFill>
                    <a:blip r:embed="rId6" cstate="print"/>
                    <a:srcRect/>
                    <a:stretch>
                      <a:fillRect/>
                    </a:stretch>
                  </pic:blipFill>
                  <pic:spPr bwMode="auto">
                    <a:xfrm>
                      <a:off x="0" y="0"/>
                      <a:ext cx="3057525" cy="2371725"/>
                    </a:xfrm>
                    <a:prstGeom prst="rect">
                      <a:avLst/>
                    </a:prstGeom>
                    <a:noFill/>
                    <a:ln w="9525">
                      <a:noFill/>
                      <a:miter lim="800000"/>
                      <a:headEnd/>
                      <a:tailEnd/>
                    </a:ln>
                  </pic:spPr>
                </pic:pic>
              </a:graphicData>
            </a:graphic>
          </wp:inline>
        </w:drawing>
      </w:r>
    </w:p>
    <w:p w:rsidR="00662BAC" w:rsidRDefault="00662BAC" w:rsidP="00662BAC">
      <w:pPr>
        <w:pStyle w:val="a"/>
        <w:jc w:val="center"/>
        <w:rPr>
          <w:sz w:val="20"/>
        </w:rPr>
      </w:pPr>
      <w:r>
        <w:rPr>
          <w:rFonts w:hint="eastAsia"/>
          <w:b/>
          <w:bCs/>
          <w:sz w:val="20"/>
        </w:rPr>
        <w:t>Fig. 1.</w:t>
      </w:r>
      <w:r>
        <w:rPr>
          <w:rFonts w:hint="eastAsia"/>
          <w:sz w:val="20"/>
        </w:rPr>
        <w:t xml:space="preserve"> The caption for a figure must follow the figure</w:t>
      </w:r>
    </w:p>
    <w:p w:rsidR="00662BAC" w:rsidRDefault="00662BAC" w:rsidP="00662BAC">
      <w:pPr>
        <w:pStyle w:val="a"/>
        <w:jc w:val="center"/>
        <w:rPr>
          <w:sz w:val="20"/>
        </w:rPr>
      </w:pPr>
    </w:p>
    <w:p w:rsidR="00662BAC" w:rsidRPr="008D6DA5" w:rsidRDefault="00662BAC" w:rsidP="00662BAC">
      <w:pPr>
        <w:pStyle w:val="a"/>
        <w:rPr>
          <w:b/>
          <w:bCs/>
          <w:sz w:val="24"/>
          <w:szCs w:val="24"/>
        </w:rPr>
      </w:pPr>
      <w:r w:rsidRPr="008D6DA5">
        <w:rPr>
          <w:rFonts w:hint="eastAsia"/>
          <w:b/>
          <w:bCs/>
          <w:sz w:val="24"/>
          <w:szCs w:val="24"/>
        </w:rPr>
        <w:t>4.2 Tables</w:t>
      </w:r>
    </w:p>
    <w:p w:rsidR="00662BAC" w:rsidRDefault="00662BAC" w:rsidP="00662BAC">
      <w:pPr>
        <w:pStyle w:val="a"/>
        <w:rPr>
          <w:sz w:val="20"/>
        </w:rPr>
      </w:pPr>
    </w:p>
    <w:p w:rsidR="00662BAC" w:rsidRDefault="00662BAC" w:rsidP="00662BAC">
      <w:pPr>
        <w:pStyle w:val="a"/>
        <w:rPr>
          <w:sz w:val="20"/>
        </w:rPr>
      </w:pPr>
      <w:r>
        <w:rPr>
          <w:rFonts w:hint="eastAsia"/>
          <w:b/>
          <w:bCs/>
          <w:sz w:val="20"/>
        </w:rPr>
        <w:t>Table 1.</w:t>
      </w:r>
      <w:r>
        <w:rPr>
          <w:rFonts w:hint="eastAsia"/>
          <w:sz w:val="20"/>
        </w:rPr>
        <w:t xml:space="preserve"> The caption must be followed by the table</w:t>
      </w:r>
    </w:p>
    <w:p w:rsidR="00662BAC" w:rsidRDefault="00662BAC" w:rsidP="00662BAC">
      <w:pPr>
        <w:pStyle w:val="a"/>
        <w:rPr>
          <w:sz w:val="2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00"/>
        <w:gridCol w:w="1945"/>
        <w:gridCol w:w="1555"/>
      </w:tblGrid>
      <w:tr w:rsidR="00662BAC" w:rsidTr="00B560DA">
        <w:tc>
          <w:tcPr>
            <w:tcW w:w="1200" w:type="dxa"/>
          </w:tcPr>
          <w:p w:rsidR="00662BAC" w:rsidRDefault="00662BAC" w:rsidP="00B560DA">
            <w:pPr>
              <w:pStyle w:val="a"/>
              <w:rPr>
                <w:sz w:val="20"/>
              </w:rPr>
            </w:pPr>
          </w:p>
        </w:tc>
        <w:tc>
          <w:tcPr>
            <w:tcW w:w="1945" w:type="dxa"/>
          </w:tcPr>
          <w:p w:rsidR="00662BAC" w:rsidRDefault="00662BAC" w:rsidP="00B560DA">
            <w:pPr>
              <w:pStyle w:val="a"/>
              <w:jc w:val="center"/>
              <w:rPr>
                <w:sz w:val="20"/>
              </w:rPr>
            </w:pPr>
            <w:r>
              <w:rPr>
                <w:rFonts w:hint="eastAsia"/>
                <w:sz w:val="20"/>
              </w:rPr>
              <w:t>A (ampere)</w:t>
            </w:r>
          </w:p>
        </w:tc>
        <w:tc>
          <w:tcPr>
            <w:tcW w:w="1555" w:type="dxa"/>
          </w:tcPr>
          <w:p w:rsidR="00662BAC" w:rsidRDefault="00662BAC" w:rsidP="00B560DA">
            <w:pPr>
              <w:pStyle w:val="a"/>
              <w:jc w:val="center"/>
              <w:rPr>
                <w:sz w:val="20"/>
              </w:rPr>
            </w:pPr>
            <w:r>
              <w:rPr>
                <w:rFonts w:hint="eastAsia"/>
                <w:sz w:val="20"/>
              </w:rPr>
              <w:t>B (voltage)</w:t>
            </w:r>
          </w:p>
        </w:tc>
      </w:tr>
      <w:tr w:rsidR="00662BAC" w:rsidTr="00B560DA">
        <w:tc>
          <w:tcPr>
            <w:tcW w:w="1200" w:type="dxa"/>
          </w:tcPr>
          <w:p w:rsidR="00662BAC" w:rsidRDefault="00662BAC" w:rsidP="00B560DA">
            <w:pPr>
              <w:pStyle w:val="a"/>
              <w:jc w:val="center"/>
              <w:rPr>
                <w:sz w:val="20"/>
              </w:rPr>
            </w:pPr>
            <w:r>
              <w:rPr>
                <w:rFonts w:hint="eastAsia"/>
                <w:sz w:val="20"/>
              </w:rPr>
              <w:t>a</w:t>
            </w:r>
          </w:p>
        </w:tc>
        <w:tc>
          <w:tcPr>
            <w:tcW w:w="1945" w:type="dxa"/>
          </w:tcPr>
          <w:p w:rsidR="00662BAC" w:rsidRDefault="00662BAC" w:rsidP="00B560DA">
            <w:pPr>
              <w:pStyle w:val="a"/>
              <w:jc w:val="center"/>
              <w:rPr>
                <w:sz w:val="20"/>
              </w:rPr>
            </w:pPr>
            <w:r>
              <w:rPr>
                <w:rFonts w:hint="eastAsia"/>
                <w:sz w:val="20"/>
              </w:rPr>
              <w:t>0.65 A</w:t>
            </w:r>
          </w:p>
        </w:tc>
        <w:tc>
          <w:tcPr>
            <w:tcW w:w="1555" w:type="dxa"/>
          </w:tcPr>
          <w:p w:rsidR="00662BAC" w:rsidRDefault="00662BAC" w:rsidP="00B560DA">
            <w:pPr>
              <w:pStyle w:val="a"/>
              <w:jc w:val="center"/>
              <w:rPr>
                <w:sz w:val="20"/>
              </w:rPr>
            </w:pPr>
            <w:r>
              <w:rPr>
                <w:rFonts w:hint="eastAsia"/>
                <w:sz w:val="20"/>
              </w:rPr>
              <w:t>0.83 V</w:t>
            </w:r>
          </w:p>
        </w:tc>
      </w:tr>
      <w:tr w:rsidR="00662BAC" w:rsidTr="00B560DA">
        <w:tc>
          <w:tcPr>
            <w:tcW w:w="1200" w:type="dxa"/>
          </w:tcPr>
          <w:p w:rsidR="00662BAC" w:rsidRDefault="00662BAC" w:rsidP="00B560DA">
            <w:pPr>
              <w:pStyle w:val="a"/>
              <w:jc w:val="center"/>
              <w:rPr>
                <w:sz w:val="20"/>
              </w:rPr>
            </w:pPr>
            <w:r>
              <w:rPr>
                <w:rFonts w:hint="eastAsia"/>
                <w:sz w:val="20"/>
              </w:rPr>
              <w:t>b</w:t>
            </w:r>
          </w:p>
        </w:tc>
        <w:tc>
          <w:tcPr>
            <w:tcW w:w="1945" w:type="dxa"/>
          </w:tcPr>
          <w:p w:rsidR="00662BAC" w:rsidRDefault="00662BAC" w:rsidP="00B560DA">
            <w:pPr>
              <w:pStyle w:val="a"/>
              <w:jc w:val="center"/>
              <w:rPr>
                <w:sz w:val="20"/>
              </w:rPr>
            </w:pPr>
            <w:r>
              <w:rPr>
                <w:rFonts w:hint="eastAsia"/>
                <w:sz w:val="20"/>
              </w:rPr>
              <w:t>1.32 A</w:t>
            </w:r>
          </w:p>
        </w:tc>
        <w:tc>
          <w:tcPr>
            <w:tcW w:w="1555" w:type="dxa"/>
          </w:tcPr>
          <w:p w:rsidR="00662BAC" w:rsidRDefault="00662BAC" w:rsidP="00B560DA">
            <w:pPr>
              <w:pStyle w:val="a"/>
              <w:jc w:val="center"/>
              <w:rPr>
                <w:sz w:val="20"/>
              </w:rPr>
            </w:pPr>
            <w:r>
              <w:rPr>
                <w:rFonts w:hint="eastAsia"/>
                <w:sz w:val="20"/>
              </w:rPr>
              <w:t>1.09 V</w:t>
            </w:r>
          </w:p>
        </w:tc>
      </w:tr>
    </w:tbl>
    <w:p w:rsidR="008D6DA5" w:rsidRDefault="008D6DA5" w:rsidP="00662BAC">
      <w:pPr>
        <w:pStyle w:val="a"/>
        <w:rPr>
          <w:b/>
          <w:bCs/>
          <w:sz w:val="20"/>
        </w:rPr>
      </w:pPr>
    </w:p>
    <w:p w:rsidR="008D6DA5" w:rsidRDefault="008D6DA5" w:rsidP="00662BAC">
      <w:pPr>
        <w:pStyle w:val="a"/>
        <w:rPr>
          <w:b/>
          <w:bCs/>
          <w:sz w:val="20"/>
        </w:rPr>
      </w:pPr>
    </w:p>
    <w:p w:rsidR="00662BAC" w:rsidRPr="008D6DA5" w:rsidRDefault="00662BAC" w:rsidP="00662BAC">
      <w:pPr>
        <w:pStyle w:val="a"/>
        <w:rPr>
          <w:b/>
          <w:bCs/>
          <w:sz w:val="24"/>
          <w:szCs w:val="24"/>
        </w:rPr>
      </w:pPr>
      <w:r w:rsidRPr="008D6DA5">
        <w:rPr>
          <w:rFonts w:hint="eastAsia"/>
          <w:b/>
          <w:bCs/>
          <w:sz w:val="24"/>
          <w:szCs w:val="24"/>
        </w:rPr>
        <w:t>4.3 Abbreviations and Acronyms</w:t>
      </w:r>
    </w:p>
    <w:p w:rsidR="00662BAC" w:rsidRDefault="00662BAC" w:rsidP="00662BAC">
      <w:pPr>
        <w:pStyle w:val="a"/>
        <w:rPr>
          <w:rFonts w:ascii="½Å¸íÁ¶"/>
          <w:sz w:val="20"/>
        </w:rPr>
      </w:pPr>
    </w:p>
    <w:p w:rsidR="00662BAC" w:rsidRPr="008D6DA5" w:rsidRDefault="00662BAC" w:rsidP="008D6DA5">
      <w:pPr>
        <w:pStyle w:val="a"/>
        <w:ind w:firstLineChars="100" w:firstLine="240"/>
        <w:rPr>
          <w:sz w:val="24"/>
          <w:szCs w:val="24"/>
        </w:rPr>
      </w:pPr>
      <w:r w:rsidRPr="008D6DA5">
        <w:rPr>
          <w:sz w:val="24"/>
          <w:szCs w:val="24"/>
        </w:rPr>
        <w:t>Abbreviation and acronyms should be defined the first time they appear in the text, even after the have already been defined in the abstract. Do not use abbreviations in the title unless they are unavoidable.</w:t>
      </w:r>
    </w:p>
    <w:p w:rsidR="00662BAC" w:rsidRDefault="00662BAC" w:rsidP="00662BAC">
      <w:pPr>
        <w:pStyle w:val="a"/>
      </w:pPr>
    </w:p>
    <w:p w:rsidR="00662BAC" w:rsidRDefault="00662BAC" w:rsidP="00662BAC">
      <w:pPr>
        <w:pStyle w:val="a"/>
        <w:ind w:left="400" w:hangingChars="200" w:hanging="400"/>
        <w:rPr>
          <w:b/>
          <w:bCs/>
          <w:color w:val="008080"/>
          <w:sz w:val="20"/>
        </w:rPr>
      </w:pPr>
    </w:p>
    <w:p w:rsidR="00662BAC" w:rsidRPr="00662BAC" w:rsidRDefault="00662BAC" w:rsidP="00662BAC">
      <w:pPr>
        <w:rPr>
          <w:lang w:val="en-US" w:eastAsia="ko-KR"/>
        </w:rPr>
      </w:pPr>
    </w:p>
    <w:p w:rsidR="00D63015" w:rsidRDefault="00D63015"/>
    <w:sectPr w:rsidR="00D63015" w:rsidSect="00C842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0" w:footer="85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467" w:rsidRDefault="001C5467" w:rsidP="008E35C0">
      <w:pPr>
        <w:spacing w:after="0" w:line="240" w:lineRule="auto"/>
      </w:pPr>
      <w:r>
        <w:separator/>
      </w:r>
    </w:p>
  </w:endnote>
  <w:endnote w:type="continuationSeparator" w:id="0">
    <w:p w:rsidR="001C5467" w:rsidRDefault="001C5467" w:rsidP="008E3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Default="009F60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Pr="009F6082" w:rsidRDefault="009F6082">
    <w:pPr>
      <w:pStyle w:val="Footer"/>
      <w:pBdr>
        <w:top w:val="thinThickSmallGap" w:sz="24" w:space="1" w:color="622423" w:themeColor="accent2" w:themeShade="7F"/>
      </w:pBdr>
      <w:rPr>
        <w:rFonts w:ascii="Times New Roman" w:hAnsi="Times New Roman" w:cs="Times New Roman"/>
        <w:sz w:val="24"/>
        <w:szCs w:val="24"/>
      </w:rPr>
    </w:pPr>
    <w:hyperlink r:id="rId1" w:history="1">
      <w:r w:rsidRPr="009F6082">
        <w:rPr>
          <w:rStyle w:val="Hyperlink"/>
          <w:rFonts w:ascii="Times New Roman" w:hAnsi="Times New Roman" w:cs="Times New Roman"/>
          <w:sz w:val="24"/>
          <w:szCs w:val="24"/>
        </w:rPr>
        <w:t>www.journal–ijah.org</w:t>
      </w:r>
    </w:hyperlink>
    <w:r w:rsidRPr="009F60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6082">
      <w:rPr>
        <w:rFonts w:ascii="Times New Roman" w:hAnsi="Times New Roman" w:cs="Times New Roman"/>
        <w:sz w:val="24"/>
        <w:szCs w:val="24"/>
      </w:rPr>
      <w:t>Copyright © IJAH</w:t>
    </w:r>
    <w:r>
      <w:rPr>
        <w:rFonts w:ascii="Times New Roman" w:hAnsi="Times New Roman" w:cs="Times New Roman"/>
        <w:sz w:val="24"/>
        <w:szCs w:val="24"/>
      </w:rPr>
      <w:t xml:space="preserve"> 2017, All right R</w:t>
    </w:r>
    <w:r w:rsidRPr="009F6082">
      <w:rPr>
        <w:rFonts w:ascii="Times New Roman" w:hAnsi="Times New Roman" w:cs="Times New Roman"/>
        <w:sz w:val="24"/>
        <w:szCs w:val="24"/>
      </w:rPr>
      <w:t xml:space="preserve">eserved  </w:t>
    </w:r>
    <w:r w:rsidRPr="009F6082">
      <w:rPr>
        <w:rFonts w:ascii="Times New Roman" w:hAnsi="Times New Roman" w:cs="Times New Roman"/>
        <w:sz w:val="24"/>
        <w:szCs w:val="24"/>
      </w:rPr>
      <w:ptab w:relativeTo="margin" w:alignment="right" w:leader="none"/>
    </w:r>
    <w:r w:rsidRPr="009F6082">
      <w:rPr>
        <w:rFonts w:ascii="Times New Roman" w:hAnsi="Times New Roman" w:cs="Times New Roman"/>
        <w:sz w:val="24"/>
        <w:szCs w:val="24"/>
      </w:rPr>
      <w:t xml:space="preserve">Page </w:t>
    </w:r>
    <w:r w:rsidRPr="009F6082">
      <w:rPr>
        <w:rFonts w:ascii="Times New Roman" w:hAnsi="Times New Roman" w:cs="Times New Roman"/>
        <w:sz w:val="24"/>
        <w:szCs w:val="24"/>
      </w:rPr>
      <w:fldChar w:fldCharType="begin"/>
    </w:r>
    <w:r w:rsidRPr="009F6082">
      <w:rPr>
        <w:rFonts w:ascii="Times New Roman" w:hAnsi="Times New Roman" w:cs="Times New Roman"/>
        <w:sz w:val="24"/>
        <w:szCs w:val="24"/>
      </w:rPr>
      <w:instrText xml:space="preserve"> PAGE   \* MERGEFORMAT </w:instrText>
    </w:r>
    <w:r w:rsidRPr="009F6082">
      <w:rPr>
        <w:rFonts w:ascii="Times New Roman" w:hAnsi="Times New Roman" w:cs="Times New Roman"/>
        <w:sz w:val="24"/>
        <w:szCs w:val="24"/>
      </w:rPr>
      <w:fldChar w:fldCharType="separate"/>
    </w:r>
    <w:r>
      <w:rPr>
        <w:rFonts w:ascii="Times New Roman" w:hAnsi="Times New Roman" w:cs="Times New Roman"/>
        <w:noProof/>
        <w:sz w:val="24"/>
        <w:szCs w:val="24"/>
      </w:rPr>
      <w:t>3</w:t>
    </w:r>
    <w:r w:rsidRPr="009F6082">
      <w:rPr>
        <w:rFonts w:ascii="Times New Roman" w:hAnsi="Times New Roman" w:cs="Times New Roman"/>
        <w:sz w:val="24"/>
        <w:szCs w:val="24"/>
      </w:rPr>
      <w:fldChar w:fldCharType="end"/>
    </w:r>
  </w:p>
  <w:p w:rsidR="008E35C0" w:rsidRPr="008E35C0" w:rsidRDefault="008E35C0" w:rsidP="008E35C0">
    <w:pPr>
      <w:pStyle w:val="Defaul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Default="009F6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467" w:rsidRDefault="001C5467" w:rsidP="008E35C0">
      <w:pPr>
        <w:spacing w:after="0" w:line="240" w:lineRule="auto"/>
      </w:pPr>
      <w:r>
        <w:separator/>
      </w:r>
    </w:p>
  </w:footnote>
  <w:footnote w:type="continuationSeparator" w:id="0">
    <w:p w:rsidR="001C5467" w:rsidRDefault="001C5467" w:rsidP="008E3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Default="009F6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Title"/>
      <w:id w:val="77887899"/>
      <w:placeholder>
        <w:docPart w:val="82F1DC7435CD455D9B6D31F9E7100476"/>
      </w:placeholder>
      <w:dataBinding w:prefixMappings="xmlns:ns0='http://schemas.openxmlformats.org/package/2006/metadata/core-properties' xmlns:ns1='http://purl.org/dc/elements/1.1/'" w:xpath="/ns0:coreProperties[1]/ns1:title[1]" w:storeItemID="{6C3C8BC8-F283-45AE-878A-BAB7291924A1}"/>
      <w:text/>
    </w:sdtPr>
    <w:sdtContent>
      <w:p w:rsidR="008E35C0" w:rsidRDefault="008E35C0">
        <w:pPr>
          <w:pStyle w:val="Header"/>
          <w:tabs>
            <w:tab w:val="left" w:pos="2580"/>
            <w:tab w:val="left" w:pos="2985"/>
          </w:tabs>
          <w:spacing w:after="120" w:line="276" w:lineRule="auto"/>
          <w:jc w:val="right"/>
          <w:rPr>
            <w:b/>
            <w:bCs/>
            <w:color w:val="1F497D" w:themeColor="text2"/>
            <w:sz w:val="28"/>
            <w:szCs w:val="28"/>
          </w:rPr>
        </w:pPr>
        <w:r>
          <w:rPr>
            <w:b/>
            <w:bCs/>
            <w:color w:val="1F497D" w:themeColor="text2"/>
            <w:sz w:val="28"/>
            <w:szCs w:val="28"/>
          </w:rPr>
          <w:t xml:space="preserve">International Journal of Art and Humanities </w:t>
        </w:r>
      </w:p>
    </w:sdtContent>
  </w:sdt>
  <w:sdt>
    <w:sdtPr>
      <w:rPr>
        <w:color w:val="4F81BD" w:themeColor="accent1"/>
      </w:rPr>
      <w:alias w:val="Subtitle"/>
      <w:id w:val="77887903"/>
      <w:placeholder>
        <w:docPart w:val="D6269C00DE594A25BADCAE8028D8B36D"/>
      </w:placeholder>
      <w:dataBinding w:prefixMappings="xmlns:ns0='http://schemas.openxmlformats.org/package/2006/metadata/core-properties' xmlns:ns1='http://purl.org/dc/elements/1.1/'" w:xpath="/ns0:coreProperties[1]/ns1:subject[1]" w:storeItemID="{6C3C8BC8-F283-45AE-878A-BAB7291924A1}"/>
      <w:text/>
    </w:sdtPr>
    <w:sdtContent>
      <w:p w:rsidR="008E35C0" w:rsidRDefault="008E35C0">
        <w:pPr>
          <w:pStyle w:val="Header"/>
          <w:tabs>
            <w:tab w:val="left" w:pos="2580"/>
            <w:tab w:val="left" w:pos="2985"/>
          </w:tabs>
          <w:spacing w:after="120" w:line="276" w:lineRule="auto"/>
          <w:jc w:val="right"/>
          <w:rPr>
            <w:color w:val="4F81BD" w:themeColor="accent1"/>
          </w:rPr>
        </w:pPr>
        <w:r>
          <w:rPr>
            <w:color w:val="4F81BD" w:themeColor="accent1"/>
          </w:rPr>
          <w:t>Volume 01 Issue 01 January 2017</w:t>
        </w:r>
      </w:p>
    </w:sdtContent>
  </w:sdt>
  <w:sdt>
    <w:sdtPr>
      <w:rPr>
        <w:color w:val="808080" w:themeColor="text1" w:themeTint="7F"/>
      </w:rPr>
      <w:alias w:val="Author"/>
      <w:id w:val="77887908"/>
      <w:placeholder>
        <w:docPart w:val="83924C455EAF40AF83C99DE4E12C0022"/>
      </w:placeholder>
      <w:dataBinding w:prefixMappings="xmlns:ns0='http://schemas.openxmlformats.org/package/2006/metadata/core-properties' xmlns:ns1='http://purl.org/dc/elements/1.1/'" w:xpath="/ns0:coreProperties[1]/ns1:creator[1]" w:storeItemID="{6C3C8BC8-F283-45AE-878A-BAB7291924A1}"/>
      <w:text/>
    </w:sdtPr>
    <w:sdtContent>
      <w:p w:rsidR="008E35C0" w:rsidRDefault="008E35C0">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lang w:val="en-US"/>
          </w:rPr>
          <w:t>www.journal-ijah.org</w:t>
        </w:r>
      </w:p>
    </w:sdtContent>
  </w:sdt>
  <w:p w:rsidR="008E35C0" w:rsidRDefault="008E35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082" w:rsidRDefault="009F60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2BAC"/>
    <w:rsid w:val="001C5467"/>
    <w:rsid w:val="005B55B7"/>
    <w:rsid w:val="00662BAC"/>
    <w:rsid w:val="007A5E89"/>
    <w:rsid w:val="008D6DA5"/>
    <w:rsid w:val="008E35C0"/>
    <w:rsid w:val="009F6082"/>
    <w:rsid w:val="00B04F0C"/>
    <w:rsid w:val="00B10F89"/>
    <w:rsid w:val="00C842E0"/>
    <w:rsid w:val="00CF5605"/>
    <w:rsid w:val="00D63015"/>
    <w:rsid w:val="00E416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15"/>
  </w:style>
  <w:style w:type="paragraph" w:styleId="Heading1">
    <w:name w:val="heading 1"/>
    <w:basedOn w:val="Normal"/>
    <w:next w:val="Normal"/>
    <w:link w:val="Heading1Char"/>
    <w:uiPriority w:val="9"/>
    <w:qFormat/>
    <w:rsid w:val="00662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662BAC"/>
    <w:pPr>
      <w:widowControl w:val="0"/>
      <w:wordWrap w:val="0"/>
      <w:spacing w:after="0" w:line="240" w:lineRule="auto"/>
      <w:ind w:firstLine="284"/>
      <w:jc w:val="center"/>
    </w:pPr>
    <w:rPr>
      <w:rFonts w:ascii="Times New Roman" w:eastAsia="DotumChe" w:hAnsi="Times New Roman" w:cs="Times New Roman"/>
      <w:b/>
      <w:kern w:val="2"/>
      <w:sz w:val="28"/>
      <w:szCs w:val="20"/>
      <w:lang w:val="en-US" w:eastAsia="ko-KR"/>
    </w:rPr>
  </w:style>
  <w:style w:type="paragraph" w:customStyle="1" w:styleId="a">
    <w:name w:val="본문 단락:논문용"/>
    <w:basedOn w:val="Normal"/>
    <w:rsid w:val="00662BAC"/>
    <w:pPr>
      <w:widowControl w:val="0"/>
      <w:tabs>
        <w:tab w:val="left" w:pos="227"/>
        <w:tab w:val="left" w:pos="567"/>
        <w:tab w:val="left" w:pos="1134"/>
        <w:tab w:val="right" w:pos="4536"/>
      </w:tabs>
      <w:wordWrap w:val="0"/>
      <w:snapToGrid w:val="0"/>
      <w:spacing w:after="0"/>
      <w:jc w:val="both"/>
    </w:pPr>
    <w:rPr>
      <w:rFonts w:ascii="Times New Roman" w:eastAsia="BatangChe" w:hAnsi="Times New Roman" w:cs="Times New Roman"/>
      <w:kern w:val="2"/>
      <w:sz w:val="18"/>
      <w:szCs w:val="20"/>
      <w:lang w:val="en-US" w:eastAsia="ko-KR"/>
    </w:rPr>
  </w:style>
  <w:style w:type="paragraph" w:customStyle="1" w:styleId="a0">
    <w:name w:val="논문의 각 장"/>
    <w:basedOn w:val="Heading1"/>
    <w:next w:val="a"/>
    <w:rsid w:val="00662BAC"/>
    <w:pPr>
      <w:keepLines w:val="0"/>
      <w:widowControl w:val="0"/>
      <w:wordWrap w:val="0"/>
      <w:spacing w:before="0" w:line="264" w:lineRule="auto"/>
      <w:jc w:val="center"/>
    </w:pPr>
    <w:rPr>
      <w:rFonts w:ascii="½Å¸íÁ¶" w:eastAsia="DotumChe" w:hAnsi="Times New Roman" w:cs="Times New Roman"/>
      <w:bCs w:val="0"/>
      <w:color w:val="auto"/>
      <w:kern w:val="2"/>
      <w:sz w:val="20"/>
      <w:szCs w:val="20"/>
      <w:lang w:val="en-US" w:eastAsia="ko-KR"/>
    </w:rPr>
  </w:style>
  <w:style w:type="character" w:customStyle="1" w:styleId="Heading1Char">
    <w:name w:val="Heading 1 Char"/>
    <w:basedOn w:val="DefaultParagraphFont"/>
    <w:link w:val="Heading1"/>
    <w:uiPriority w:val="9"/>
    <w:rsid w:val="00662BA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6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BAC"/>
    <w:rPr>
      <w:rFonts w:ascii="Tahoma" w:hAnsi="Tahoma" w:cs="Tahoma"/>
      <w:sz w:val="16"/>
      <w:szCs w:val="16"/>
    </w:rPr>
  </w:style>
  <w:style w:type="paragraph" w:styleId="Header">
    <w:name w:val="header"/>
    <w:basedOn w:val="Normal"/>
    <w:link w:val="HeaderChar"/>
    <w:uiPriority w:val="99"/>
    <w:unhideWhenUsed/>
    <w:rsid w:val="008E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5C0"/>
  </w:style>
  <w:style w:type="paragraph" w:styleId="Footer">
    <w:name w:val="footer"/>
    <w:basedOn w:val="Normal"/>
    <w:link w:val="FooterChar"/>
    <w:uiPriority w:val="99"/>
    <w:unhideWhenUsed/>
    <w:rsid w:val="008E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5C0"/>
  </w:style>
  <w:style w:type="character" w:styleId="Hyperlink">
    <w:name w:val="Hyperlink"/>
    <w:basedOn w:val="DefaultParagraphFont"/>
    <w:uiPriority w:val="99"/>
    <w:unhideWhenUsed/>
    <w:rsid w:val="008E35C0"/>
    <w:rPr>
      <w:color w:val="0000FF" w:themeColor="hyperlink"/>
      <w:u w:val="single"/>
    </w:rPr>
  </w:style>
  <w:style w:type="paragraph" w:customStyle="1" w:styleId="Default">
    <w:name w:val="Default"/>
    <w:rsid w:val="008E35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journal&#8211;ija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F1DC7435CD455D9B6D31F9E7100476"/>
        <w:category>
          <w:name w:val="General"/>
          <w:gallery w:val="placeholder"/>
        </w:category>
        <w:types>
          <w:type w:val="bbPlcHdr"/>
        </w:types>
        <w:behaviors>
          <w:behavior w:val="content"/>
        </w:behaviors>
        <w:guid w:val="{4CA18C76-FAE4-42B1-AC6D-06879501EA19}"/>
      </w:docPartPr>
      <w:docPartBody>
        <w:p w:rsidR="00EB3AFB" w:rsidRDefault="004C6A33" w:rsidP="004C6A33">
          <w:pPr>
            <w:pStyle w:val="82F1DC7435CD455D9B6D31F9E7100476"/>
          </w:pPr>
          <w:r>
            <w:rPr>
              <w:b/>
              <w:bCs/>
              <w:color w:val="1F497D" w:themeColor="text2"/>
              <w:sz w:val="28"/>
              <w:szCs w:val="28"/>
            </w:rPr>
            <w:t>[Type the document title]</w:t>
          </w:r>
        </w:p>
      </w:docPartBody>
    </w:docPart>
    <w:docPart>
      <w:docPartPr>
        <w:name w:val="D6269C00DE594A25BADCAE8028D8B36D"/>
        <w:category>
          <w:name w:val="General"/>
          <w:gallery w:val="placeholder"/>
        </w:category>
        <w:types>
          <w:type w:val="bbPlcHdr"/>
        </w:types>
        <w:behaviors>
          <w:behavior w:val="content"/>
        </w:behaviors>
        <w:guid w:val="{3368ED95-6116-4002-B155-483C1FFE06A9}"/>
      </w:docPartPr>
      <w:docPartBody>
        <w:p w:rsidR="00EB3AFB" w:rsidRDefault="004C6A33" w:rsidP="004C6A33">
          <w:pPr>
            <w:pStyle w:val="D6269C00DE594A25BADCAE8028D8B36D"/>
          </w:pPr>
          <w:r>
            <w:rPr>
              <w:color w:val="4F81BD" w:themeColor="accent1"/>
            </w:rPr>
            <w:t>[Type the document subtitle]</w:t>
          </w:r>
        </w:p>
      </w:docPartBody>
    </w:docPart>
    <w:docPart>
      <w:docPartPr>
        <w:name w:val="83924C455EAF40AF83C99DE4E12C0022"/>
        <w:category>
          <w:name w:val="General"/>
          <w:gallery w:val="placeholder"/>
        </w:category>
        <w:types>
          <w:type w:val="bbPlcHdr"/>
        </w:types>
        <w:behaviors>
          <w:behavior w:val="content"/>
        </w:behaviors>
        <w:guid w:val="{916D842F-3F8F-4255-9965-B475E7C580AD}"/>
      </w:docPartPr>
      <w:docPartBody>
        <w:p w:rsidR="00EB3AFB" w:rsidRDefault="004C6A33" w:rsidP="004C6A33">
          <w:pPr>
            <w:pStyle w:val="83924C455EAF40AF83C99DE4E12C0022"/>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6A33"/>
    <w:rsid w:val="002C36B0"/>
    <w:rsid w:val="004C6A33"/>
    <w:rsid w:val="00EB3A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F1DC7435CD455D9B6D31F9E7100476">
    <w:name w:val="82F1DC7435CD455D9B6D31F9E7100476"/>
    <w:rsid w:val="004C6A33"/>
  </w:style>
  <w:style w:type="paragraph" w:customStyle="1" w:styleId="D6269C00DE594A25BADCAE8028D8B36D">
    <w:name w:val="D6269C00DE594A25BADCAE8028D8B36D"/>
    <w:rsid w:val="004C6A33"/>
  </w:style>
  <w:style w:type="paragraph" w:customStyle="1" w:styleId="83924C455EAF40AF83C99DE4E12C0022">
    <w:name w:val="83924C455EAF40AF83C99DE4E12C0022"/>
    <w:rsid w:val="004C6A33"/>
  </w:style>
  <w:style w:type="paragraph" w:customStyle="1" w:styleId="8CBCF09F863348EDAE9B5DDC77344715">
    <w:name w:val="8CBCF09F863348EDAE9B5DDC77344715"/>
    <w:rsid w:val="00EB3A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Art and Humanities </dc:title>
  <dc:subject>Volume 01 Issue 01 January 2017</dc:subject>
  <dc:creator>www.journal-ijah.org</dc:creator>
  <cp:lastModifiedBy>ambika</cp:lastModifiedBy>
  <cp:revision>8</cp:revision>
  <dcterms:created xsi:type="dcterms:W3CDTF">2017-01-06T07:01:00Z</dcterms:created>
  <dcterms:modified xsi:type="dcterms:W3CDTF">2017-09-13T07:48:00Z</dcterms:modified>
</cp:coreProperties>
</file>